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E3B" w:rsidRDefault="00C617D2" w:rsidP="00346E3B">
      <w:pPr>
        <w:pStyle w:val="NoSpacing"/>
        <w:jc w:val="center"/>
        <w:rPr>
          <w:b/>
          <w:sz w:val="28"/>
        </w:rPr>
      </w:pPr>
      <w:r w:rsidRPr="00346E3B">
        <w:rPr>
          <w:b/>
          <w:sz w:val="28"/>
        </w:rPr>
        <w:t xml:space="preserve">Race, Housing, and the </w:t>
      </w:r>
      <w:r w:rsidR="00346E3B" w:rsidRPr="00346E3B">
        <w:rPr>
          <w:b/>
          <w:sz w:val="28"/>
        </w:rPr>
        <w:t>Federal Government:</w:t>
      </w:r>
    </w:p>
    <w:p w:rsidR="007E7129" w:rsidRDefault="00BB34F3" w:rsidP="00346E3B">
      <w:pPr>
        <w:pStyle w:val="NoSpacing"/>
        <w:jc w:val="center"/>
        <w:rPr>
          <w:b/>
          <w:sz w:val="28"/>
        </w:rPr>
      </w:pPr>
      <w:r w:rsidRPr="00346E3B">
        <w:rPr>
          <w:b/>
          <w:sz w:val="28"/>
        </w:rPr>
        <w:t xml:space="preserve">Black Lives on the Margins of the </w:t>
      </w:r>
      <w:r w:rsidR="00C617D2" w:rsidRPr="00346E3B">
        <w:rPr>
          <w:b/>
          <w:sz w:val="28"/>
        </w:rPr>
        <w:t>American Dream</w:t>
      </w:r>
    </w:p>
    <w:p w:rsidR="00346E3B" w:rsidRPr="00346E3B" w:rsidRDefault="00346E3B" w:rsidP="00346E3B">
      <w:pPr>
        <w:pStyle w:val="NoSpacing"/>
        <w:rPr>
          <w:b/>
          <w:sz w:val="28"/>
        </w:rPr>
      </w:pPr>
    </w:p>
    <w:p w:rsidR="00496A7A" w:rsidRDefault="00496A7A" w:rsidP="0076617B">
      <w:pPr>
        <w:spacing w:line="480" w:lineRule="auto"/>
        <w:jc w:val="center"/>
      </w:pPr>
      <w:r>
        <w:rPr>
          <w:noProof/>
        </w:rPr>
        <w:drawing>
          <wp:inline distT="0" distB="0" distL="0" distR="0" wp14:anchorId="4F092C6B" wp14:editId="2DF9DEF0">
            <wp:extent cx="2869754" cy="471487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0325" cy="4715813"/>
                    </a:xfrm>
                    <a:prstGeom prst="rect">
                      <a:avLst/>
                    </a:prstGeom>
                    <a:noFill/>
                    <a:ln>
                      <a:noFill/>
                    </a:ln>
                  </pic:spPr>
                </pic:pic>
              </a:graphicData>
            </a:graphic>
          </wp:inline>
        </w:drawing>
      </w:r>
    </w:p>
    <w:p w:rsidR="00C617D2" w:rsidRDefault="006D6797" w:rsidP="00914421">
      <w:pPr>
        <w:spacing w:line="480" w:lineRule="auto"/>
        <w:ind w:firstLine="720"/>
      </w:pPr>
      <w:r>
        <w:t>As a histor</w:t>
      </w:r>
      <w:r w:rsidR="0092176C">
        <w:t xml:space="preserve">ian, I teach an undergraduate </w:t>
      </w:r>
      <w:r>
        <w:t xml:space="preserve">class that uses </w:t>
      </w:r>
      <w:r w:rsidR="00063FDC">
        <w:t xml:space="preserve">the history of </w:t>
      </w:r>
      <w:r>
        <w:t xml:space="preserve">race and American culture to </w:t>
      </w:r>
      <w:r w:rsidR="00867661">
        <w:t>teach</w:t>
      </w:r>
      <w:r w:rsidR="0047393F">
        <w:t xml:space="preserve"> historical methods</w:t>
      </w:r>
      <w:r>
        <w:t xml:space="preserve">. Despite substantial coursework in United States </w:t>
      </w:r>
      <w:proofErr w:type="gramStart"/>
      <w:r>
        <w:t>history and the social sciences</w:t>
      </w:r>
      <w:proofErr w:type="gramEnd"/>
      <w:r>
        <w:t xml:space="preserve"> and </w:t>
      </w:r>
      <w:r w:rsidR="00867661">
        <w:t xml:space="preserve">a general </w:t>
      </w:r>
      <w:r>
        <w:t>interest in the Black Lives Matter movement,</w:t>
      </w:r>
      <w:r w:rsidR="00867661">
        <w:t xml:space="preserve"> </w:t>
      </w:r>
      <w:r>
        <w:t xml:space="preserve">history majors often know remarkably little about </w:t>
      </w:r>
      <w:r w:rsidR="00867661">
        <w:t xml:space="preserve">the historical issues that lay behind the movement. When specifically asked to describe the “relevant issues, origins, images, and larger implications” of the phrase “Black Lives Matter,” </w:t>
      </w:r>
      <w:r w:rsidR="000C7F5D">
        <w:t xml:space="preserve">their </w:t>
      </w:r>
      <w:r w:rsidR="00F25861">
        <w:t xml:space="preserve">written </w:t>
      </w:r>
      <w:r w:rsidR="000C7F5D">
        <w:t>answers rarely include</w:t>
      </w:r>
      <w:r w:rsidR="00867661">
        <w:t xml:space="preserve"> information beyond the </w:t>
      </w:r>
      <w:r w:rsidR="00867661">
        <w:lastRenderedPageBreak/>
        <w:t xml:space="preserve">killing of Trayvon Martin </w:t>
      </w:r>
      <w:r w:rsidR="00E93C76">
        <w:t xml:space="preserve">in 2012 </w:t>
      </w:r>
      <w:r w:rsidR="00867661">
        <w:t xml:space="preserve">or incidents of police brutality in places such as Ferguson, Baltimore, </w:t>
      </w:r>
      <w:r w:rsidR="00711CED">
        <w:t>and</w:t>
      </w:r>
      <w:r w:rsidR="00867661">
        <w:t xml:space="preserve"> New York City.</w:t>
      </w:r>
      <w:r w:rsidR="00F25861">
        <w:t xml:space="preserve"> </w:t>
      </w:r>
    </w:p>
    <w:p w:rsidR="006A0156" w:rsidRDefault="00867661" w:rsidP="0034071A">
      <w:pPr>
        <w:spacing w:line="480" w:lineRule="auto"/>
        <w:ind w:firstLine="720"/>
      </w:pPr>
      <w:r>
        <w:t xml:space="preserve">As a result, I introduce my students to the Federal Housing Authority’s </w:t>
      </w:r>
      <w:r w:rsidR="006A0156">
        <w:t xml:space="preserve">(FHA) </w:t>
      </w:r>
      <w:r w:rsidRPr="006A0156">
        <w:rPr>
          <w:i/>
        </w:rPr>
        <w:t>Underwriting Manual</w:t>
      </w:r>
      <w:r>
        <w:t xml:space="preserve"> (1938) as a small window through which to examine the </w:t>
      </w:r>
      <w:r w:rsidR="00711CED">
        <w:t xml:space="preserve">underappreciated </w:t>
      </w:r>
      <w:r>
        <w:t xml:space="preserve">role of the </w:t>
      </w:r>
      <w:r w:rsidR="00C059D5">
        <w:t>United States</w:t>
      </w:r>
      <w:r w:rsidR="00711CED">
        <w:t xml:space="preserve"> </w:t>
      </w:r>
      <w:r>
        <w:t>government in creating and sustaining a racialize</w:t>
      </w:r>
      <w:r w:rsidR="00711CED">
        <w:t>d version of the American Dream.</w:t>
      </w:r>
      <w:r w:rsidR="00711CED">
        <w:rPr>
          <w:rStyle w:val="EndnoteReference"/>
        </w:rPr>
        <w:endnoteReference w:id="1"/>
      </w:r>
      <w:r w:rsidR="00711CED">
        <w:t xml:space="preserve"> </w:t>
      </w:r>
      <w:r w:rsidR="000C67A1">
        <w:t xml:space="preserve">Used by federal officials </w:t>
      </w:r>
      <w:r w:rsidR="002F261C">
        <w:t xml:space="preserve">since the 1930s </w:t>
      </w:r>
      <w:r w:rsidR="000C67A1">
        <w:t xml:space="preserve">to determine the value of neighborhoods and </w:t>
      </w:r>
      <w:r w:rsidR="00633E52">
        <w:t xml:space="preserve">crucial </w:t>
      </w:r>
      <w:r w:rsidR="006A0156">
        <w:t xml:space="preserve">access to the federal mortgage programs that fueled the housing boom of the mid twentieth century, the lengthy manual’s </w:t>
      </w:r>
      <w:r w:rsidR="00711CED">
        <w:t xml:space="preserve">most </w:t>
      </w:r>
      <w:r w:rsidR="006A0156">
        <w:t>important section is on p</w:t>
      </w:r>
      <w:r w:rsidR="003163CD">
        <w:t>age</w:t>
      </w:r>
      <w:r w:rsidR="00633E52">
        <w:t xml:space="preserve"> 1412</w:t>
      </w:r>
      <w:r w:rsidR="006A0156">
        <w:t>. Buried deep in the seemingly innocuous bureaucratic manual, the section on the “Valuation of Amenity Income Dwelling</w:t>
      </w:r>
      <w:r w:rsidR="00633E52">
        <w:t>”</w:t>
      </w:r>
      <w:r w:rsidR="000C7F5D">
        <w:t xml:space="preserve"> reveals</w:t>
      </w:r>
      <w:r w:rsidR="006A0156">
        <w:t xml:space="preserve"> the federal government’s</w:t>
      </w:r>
      <w:r w:rsidR="001A1879">
        <w:t xml:space="preserve"> </w:t>
      </w:r>
      <w:proofErr w:type="spellStart"/>
      <w:r w:rsidR="001A1879">
        <w:t>critc</w:t>
      </w:r>
      <w:r w:rsidR="003163CD">
        <w:t>al</w:t>
      </w:r>
      <w:proofErr w:type="spellEnd"/>
      <w:r w:rsidR="006A0156">
        <w:t xml:space="preserve"> commitment to a racial separation</w:t>
      </w:r>
      <w:r w:rsidR="000C7F5D">
        <w:t xml:space="preserve"> in 1938</w:t>
      </w:r>
      <w:r w:rsidR="00516E24">
        <w:t>:</w:t>
      </w:r>
      <w:r w:rsidR="00516E24">
        <w:rPr>
          <w:rStyle w:val="EndnoteReference"/>
        </w:rPr>
        <w:endnoteReference w:id="2"/>
      </w:r>
    </w:p>
    <w:p w:rsidR="0034071A" w:rsidRDefault="00633E52" w:rsidP="0034071A">
      <w:pPr>
        <w:spacing w:line="480" w:lineRule="auto"/>
      </w:pPr>
      <w:r>
        <w:rPr>
          <w:noProof/>
        </w:rPr>
        <w:drawing>
          <wp:inline distT="0" distB="0" distL="0" distR="0" wp14:anchorId="2563C400" wp14:editId="7F62F93B">
            <wp:extent cx="5943600" cy="911438"/>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911438"/>
                    </a:xfrm>
                    <a:prstGeom prst="rect">
                      <a:avLst/>
                    </a:prstGeom>
                    <a:noFill/>
                    <a:ln>
                      <a:noFill/>
                    </a:ln>
                  </pic:spPr>
                </pic:pic>
              </a:graphicData>
            </a:graphic>
          </wp:inline>
        </w:drawing>
      </w:r>
      <w:r w:rsidR="00254A3F">
        <w:t xml:space="preserve">   </w:t>
      </w:r>
    </w:p>
    <w:p w:rsidR="00FE4A3C" w:rsidRDefault="0034071A" w:rsidP="0034071A">
      <w:pPr>
        <w:spacing w:line="480" w:lineRule="auto"/>
      </w:pPr>
      <w:r>
        <w:t xml:space="preserve"> </w:t>
      </w:r>
      <w:r>
        <w:tab/>
      </w:r>
      <w:r w:rsidR="006A0156">
        <w:t>I ask student</w:t>
      </w:r>
      <w:r w:rsidR="00633E52">
        <w:t>s</w:t>
      </w:r>
      <w:r w:rsidR="001A1879">
        <w:t xml:space="preserve"> to examine</w:t>
      </w:r>
      <w:r w:rsidR="00FE4A3C">
        <w:t xml:space="preserve"> a</w:t>
      </w:r>
      <w:r w:rsidR="006A0156">
        <w:t xml:space="preserve"> brief excerpt</w:t>
      </w:r>
      <w:r w:rsidR="00063FDC">
        <w:t xml:space="preserve"> </w:t>
      </w:r>
      <w:r w:rsidR="009B2B18">
        <w:t xml:space="preserve">from the </w:t>
      </w:r>
      <w:r w:rsidR="009B2B18" w:rsidRPr="009B2B18">
        <w:rPr>
          <w:i/>
        </w:rPr>
        <w:t>Manual</w:t>
      </w:r>
      <w:r w:rsidR="009B2B18">
        <w:t xml:space="preserve"> </w:t>
      </w:r>
      <w:r w:rsidR="00063FDC">
        <w:t>that includes</w:t>
      </w:r>
      <w:r w:rsidR="009B2B18">
        <w:t xml:space="preserve"> the document’</w:t>
      </w:r>
      <w:r w:rsidR="00FE4A3C">
        <w:t xml:space="preserve">s </w:t>
      </w:r>
      <w:r w:rsidR="00FE4A3C" w:rsidRPr="00FE4A3C">
        <w:rPr>
          <w:i/>
        </w:rPr>
        <w:t xml:space="preserve">Preface </w:t>
      </w:r>
      <w:r w:rsidR="00FE4A3C" w:rsidRPr="00FE4A3C">
        <w:t>for larger context</w:t>
      </w:r>
      <w:r w:rsidR="00FE4A3C">
        <w:rPr>
          <w:i/>
        </w:rPr>
        <w:t xml:space="preserve"> </w:t>
      </w:r>
      <w:r w:rsidR="00FE4A3C">
        <w:t xml:space="preserve">and the section mentioned above as well as some additional sources related to race and housing in U.S. history to contextualize and corroborate the </w:t>
      </w:r>
      <w:r w:rsidR="00FE4A3C" w:rsidRPr="00FE4A3C">
        <w:rPr>
          <w:i/>
        </w:rPr>
        <w:t>Manual</w:t>
      </w:r>
      <w:r w:rsidR="00FE4A3C">
        <w:t>.</w:t>
      </w:r>
      <w:r w:rsidR="00AC72E0">
        <w:t xml:space="preserve"> </w:t>
      </w:r>
      <w:proofErr w:type="gramStart"/>
      <w:r w:rsidR="00AC72E0">
        <w:t xml:space="preserve">The sources include historical and recent </w:t>
      </w:r>
      <w:r w:rsidR="00FE4A3C">
        <w:t>statistics on race, wealth, and housing</w:t>
      </w:r>
      <w:r w:rsidR="0036624E">
        <w:t>;</w:t>
      </w:r>
      <w:r w:rsidR="00AC72E0">
        <w:t xml:space="preserve"> a 1937 photograph </w:t>
      </w:r>
      <w:r w:rsidR="00D00231">
        <w:t xml:space="preserve">by Margaret Bourke-White </w:t>
      </w:r>
      <w:r w:rsidR="00AC72E0">
        <w:t>juxtaposing African America</w:t>
      </w:r>
      <w:r w:rsidR="00D00231">
        <w:t>n flood victims and a billboard proclaiming “There’s No Way Like the American Way</w:t>
      </w:r>
      <w:r w:rsidR="0036624E">
        <w:t>;</w:t>
      </w:r>
      <w:r w:rsidR="00D00231">
        <w:t>”</w:t>
      </w:r>
      <w:r w:rsidR="00AC72E0">
        <w:t xml:space="preserve"> </w:t>
      </w:r>
      <w:r w:rsidR="002D1842">
        <w:t>and</w:t>
      </w:r>
      <w:r w:rsidR="00AC72E0">
        <w:t xml:space="preserve"> brief excerpts from David Freu</w:t>
      </w:r>
      <w:r w:rsidR="00FE4A3C">
        <w:t xml:space="preserve">nd’s </w:t>
      </w:r>
      <w:r w:rsidR="00FE4A3C" w:rsidRPr="00FE4A3C">
        <w:rPr>
          <w:i/>
        </w:rPr>
        <w:t>Colored Property: State Policy and White Racial Politics in Suburban America</w:t>
      </w:r>
      <w:r w:rsidR="00FE4A3C">
        <w:t xml:space="preserve"> (2007), Ta-</w:t>
      </w:r>
      <w:proofErr w:type="spellStart"/>
      <w:r w:rsidR="00FE4A3C">
        <w:lastRenderedPageBreak/>
        <w:t>Nehisi</w:t>
      </w:r>
      <w:proofErr w:type="spellEnd"/>
      <w:r w:rsidR="00FE4A3C">
        <w:t xml:space="preserve"> Coates’ “The Case for Reparations” (2014), and Richard Rothstein’s “The Making of Ferguson: Public Policies at the Root of Its Troubles” (2014).</w:t>
      </w:r>
      <w:r w:rsidR="00762CC6">
        <w:rPr>
          <w:rStyle w:val="EndnoteReference"/>
        </w:rPr>
        <w:endnoteReference w:id="3"/>
      </w:r>
      <w:proofErr w:type="gramEnd"/>
      <w:r w:rsidR="00FE4A3C">
        <w:t xml:space="preserve">  </w:t>
      </w:r>
    </w:p>
    <w:p w:rsidR="00FE4A3C" w:rsidRDefault="00FE4A3C" w:rsidP="00762CC6">
      <w:pPr>
        <w:spacing w:line="480" w:lineRule="auto"/>
        <w:ind w:firstLine="720"/>
      </w:pPr>
      <w:r>
        <w:t xml:space="preserve">The following includes the questions students </w:t>
      </w:r>
      <w:r w:rsidR="0036624E">
        <w:t xml:space="preserve">used </w:t>
      </w:r>
      <w:r>
        <w:t xml:space="preserve">to analyze the documents </w:t>
      </w:r>
      <w:r w:rsidR="00762CC6">
        <w:t xml:space="preserve">as well as </w:t>
      </w:r>
      <w:r w:rsidR="0036624E">
        <w:t>summaries</w:t>
      </w:r>
      <w:r w:rsidR="00762CC6">
        <w:t xml:space="preserve"> of their answers</w:t>
      </w:r>
      <w:r w:rsidR="0036624E">
        <w:t xml:space="preserve"> to the large</w:t>
      </w:r>
      <w:r w:rsidR="0034071A">
        <w:t>r</w:t>
      </w:r>
      <w:r w:rsidR="0036624E">
        <w:t xml:space="preserve"> question: “To what extent does the history of race relations and housing in the nation help Americans understand contemporary issues surrounding the phrase, “Black Lives Matter?” </w:t>
      </w:r>
      <w:r w:rsidR="00762CC6">
        <w:t xml:space="preserve">  </w:t>
      </w:r>
    </w:p>
    <w:p w:rsidR="00496A7A" w:rsidRDefault="00496A7A" w:rsidP="00762CC6">
      <w:pPr>
        <w:pStyle w:val="ListParagraph"/>
        <w:numPr>
          <w:ilvl w:val="0"/>
          <w:numId w:val="1"/>
        </w:numPr>
        <w:spacing w:line="480" w:lineRule="auto"/>
      </w:pPr>
      <w:r w:rsidRPr="00762CC6">
        <w:rPr>
          <w:b/>
        </w:rPr>
        <w:t>Sourcing</w:t>
      </w:r>
      <w:r>
        <w:t xml:space="preserve">- </w:t>
      </w:r>
      <w:r w:rsidR="00762CC6" w:rsidRPr="00762CC6">
        <w:rPr>
          <w:i/>
        </w:rPr>
        <w:t xml:space="preserve">Who wrote this? What is the author’s perspective? Why, when, and where was it written? It is </w:t>
      </w:r>
      <w:proofErr w:type="gramStart"/>
      <w:r w:rsidR="00762CC6" w:rsidRPr="00762CC6">
        <w:rPr>
          <w:i/>
        </w:rPr>
        <w:t>reliable?</w:t>
      </w:r>
      <w:proofErr w:type="gramEnd"/>
      <w:r w:rsidR="00762CC6">
        <w:t xml:space="preserve"> </w:t>
      </w:r>
      <w:r w:rsidR="00AC72E0">
        <w:t xml:space="preserve">Students recognized the role of the Federal Housing Authority in representing the federal government’s </w:t>
      </w:r>
      <w:r w:rsidR="0036624E">
        <w:t xml:space="preserve">official </w:t>
      </w:r>
      <w:r w:rsidR="00AC72E0">
        <w:t>policy on housing and race as well as how the agency reflected</w:t>
      </w:r>
      <w:r w:rsidR="00633E52">
        <w:t xml:space="preserve"> the intersection of American political culture and aspects of structural rac</w:t>
      </w:r>
      <w:r w:rsidR="0036624E">
        <w:t xml:space="preserve">ism that led to profound and lasting </w:t>
      </w:r>
      <w:r w:rsidR="00633E52">
        <w:t xml:space="preserve">inequities in numerous areas such as housing, </w:t>
      </w:r>
      <w:r w:rsidR="000C7F5D">
        <w:t xml:space="preserve">employment, </w:t>
      </w:r>
      <w:r w:rsidR="0036624E">
        <w:t xml:space="preserve">wealth, and education. </w:t>
      </w:r>
    </w:p>
    <w:p w:rsidR="00496A7A" w:rsidRDefault="00496A7A" w:rsidP="00AC72E0">
      <w:pPr>
        <w:pStyle w:val="ListParagraph"/>
        <w:numPr>
          <w:ilvl w:val="0"/>
          <w:numId w:val="1"/>
        </w:numPr>
        <w:spacing w:line="480" w:lineRule="auto"/>
      </w:pPr>
      <w:r w:rsidRPr="00D97B00">
        <w:rPr>
          <w:b/>
        </w:rPr>
        <w:t>Close Reading</w:t>
      </w:r>
      <w:r>
        <w:t xml:space="preserve">- </w:t>
      </w:r>
      <w:r w:rsidR="00762CC6" w:rsidRPr="00762CC6">
        <w:rPr>
          <w:i/>
        </w:rPr>
        <w:t xml:space="preserve">What claims does the author </w:t>
      </w:r>
      <w:proofErr w:type="gramStart"/>
      <w:r w:rsidR="00762CC6" w:rsidRPr="00762CC6">
        <w:rPr>
          <w:i/>
        </w:rPr>
        <w:t>make?</w:t>
      </w:r>
      <w:proofErr w:type="gramEnd"/>
      <w:r w:rsidR="00762CC6" w:rsidRPr="00762CC6">
        <w:rPr>
          <w:i/>
        </w:rPr>
        <w:t xml:space="preserve"> What evidence and language does the author use and how do they indicate the author’s perspective?</w:t>
      </w:r>
      <w:r w:rsidR="00762CC6">
        <w:t xml:space="preserve"> </w:t>
      </w:r>
      <w:r w:rsidR="00AC72E0">
        <w:t xml:space="preserve">Students identified </w:t>
      </w:r>
      <w:r w:rsidR="00633E52">
        <w:t xml:space="preserve">the use of </w:t>
      </w:r>
      <w:r w:rsidR="00AC72E0">
        <w:t xml:space="preserve">specific </w:t>
      </w:r>
      <w:r w:rsidR="00633E52">
        <w:t>language such as “racial</w:t>
      </w:r>
      <w:r w:rsidR="002F4914">
        <w:t>ly</w:t>
      </w:r>
      <w:r w:rsidR="00633E52">
        <w:t xml:space="preserve"> inharmonious groups,” “evidence,” and “detractions”</w:t>
      </w:r>
      <w:r w:rsidR="000C7F5D">
        <w:t xml:space="preserve"> </w:t>
      </w:r>
      <w:r w:rsidR="00AC72E0">
        <w:t xml:space="preserve">in </w:t>
      </w:r>
      <w:r w:rsidR="000C7F5D">
        <w:t>highlight</w:t>
      </w:r>
      <w:r w:rsidR="00AC72E0">
        <w:t>ing</w:t>
      </w:r>
      <w:r w:rsidR="000C7F5D">
        <w:t xml:space="preserve"> how</w:t>
      </w:r>
      <w:r w:rsidR="00633E52">
        <w:t xml:space="preserve"> federal officials relied on seemingly neutral bureaucratic language</w:t>
      </w:r>
      <w:r w:rsidR="00AC72E0">
        <w:t xml:space="preserve"> to</w:t>
      </w:r>
      <w:r w:rsidR="001A1879">
        <w:t xml:space="preserve"> create</w:t>
      </w:r>
      <w:r w:rsidR="00AC72E0">
        <w:t xml:space="preserve">, as </w:t>
      </w:r>
      <w:r w:rsidR="001A1879">
        <w:t>Freund argued,</w:t>
      </w:r>
      <w:r w:rsidR="00D97B00">
        <w:t xml:space="preserve"> “</w:t>
      </w:r>
      <w:proofErr w:type="gramStart"/>
      <w:r w:rsidR="00D97B00">
        <w:t>a</w:t>
      </w:r>
      <w:proofErr w:type="gramEnd"/>
      <w:r w:rsidR="00D97B00">
        <w:t xml:space="preserve"> racialized vision of the market for housing” that equated the American Dream of home ownership with separation from the economic threat of racial minorities.</w:t>
      </w:r>
      <w:r w:rsidR="00423ADD">
        <w:rPr>
          <w:rStyle w:val="EndnoteReference"/>
        </w:rPr>
        <w:endnoteReference w:id="4"/>
      </w:r>
      <w:r w:rsidR="00D97B00">
        <w:t xml:space="preserve"> </w:t>
      </w:r>
    </w:p>
    <w:p w:rsidR="00496A7A" w:rsidRDefault="00496A7A" w:rsidP="0076617B">
      <w:pPr>
        <w:pStyle w:val="ListParagraph"/>
        <w:numPr>
          <w:ilvl w:val="0"/>
          <w:numId w:val="1"/>
        </w:numPr>
        <w:spacing w:line="480" w:lineRule="auto"/>
      </w:pPr>
      <w:r w:rsidRPr="00D97B00">
        <w:rPr>
          <w:b/>
        </w:rPr>
        <w:t>Contextualization-</w:t>
      </w:r>
      <w:r>
        <w:t xml:space="preserve"> </w:t>
      </w:r>
      <w:r w:rsidR="00762CC6" w:rsidRPr="00762CC6">
        <w:rPr>
          <w:i/>
        </w:rPr>
        <w:t>When and where was the document created and how might the circumstances affect its content?</w:t>
      </w:r>
      <w:r w:rsidR="00762CC6">
        <w:t xml:space="preserve"> </w:t>
      </w:r>
      <w:r w:rsidR="00AC72E0">
        <w:t xml:space="preserve">Students situated the </w:t>
      </w:r>
      <w:r w:rsidR="00AC72E0" w:rsidRPr="00AC72E0">
        <w:rPr>
          <w:i/>
        </w:rPr>
        <w:t>Manual</w:t>
      </w:r>
      <w:r w:rsidR="00AC72E0">
        <w:t xml:space="preserve"> </w:t>
      </w:r>
      <w:r w:rsidR="00D97B00">
        <w:t xml:space="preserve">within a larger narrative that includes </w:t>
      </w:r>
      <w:r w:rsidR="003E49B7">
        <w:t xml:space="preserve">the history of </w:t>
      </w:r>
      <w:r w:rsidR="00D97B00">
        <w:t xml:space="preserve">racial segregation, violence, economic inequality, </w:t>
      </w:r>
      <w:proofErr w:type="gramStart"/>
      <w:r w:rsidR="00D97B00">
        <w:t>the</w:t>
      </w:r>
      <w:proofErr w:type="gramEnd"/>
      <w:r w:rsidR="002F4914">
        <w:t xml:space="preserve"> fede</w:t>
      </w:r>
      <w:r w:rsidR="00063FDC">
        <w:t>r</w:t>
      </w:r>
      <w:r w:rsidR="002F4914">
        <w:t>al</w:t>
      </w:r>
      <w:r w:rsidR="00D97B00">
        <w:t xml:space="preserve"> </w:t>
      </w:r>
      <w:r w:rsidR="00D97B00">
        <w:lastRenderedPageBreak/>
        <w:t xml:space="preserve">policies of the New Deal during the Great Depression, and the tremendous growth of suburbia after World War II. </w:t>
      </w:r>
    </w:p>
    <w:p w:rsidR="0034071A" w:rsidRDefault="00496A7A" w:rsidP="0076617B">
      <w:pPr>
        <w:pStyle w:val="ListParagraph"/>
        <w:numPr>
          <w:ilvl w:val="0"/>
          <w:numId w:val="1"/>
        </w:numPr>
        <w:spacing w:line="480" w:lineRule="auto"/>
      </w:pPr>
      <w:r w:rsidRPr="000C7F5D">
        <w:rPr>
          <w:b/>
        </w:rPr>
        <w:t>Corroboration</w:t>
      </w:r>
      <w:r>
        <w:t xml:space="preserve">- </w:t>
      </w:r>
      <w:r w:rsidR="00762CC6" w:rsidRPr="00762CC6">
        <w:rPr>
          <w:i/>
        </w:rPr>
        <w:t xml:space="preserve">What do other documents say and do they </w:t>
      </w:r>
      <w:proofErr w:type="gramStart"/>
      <w:r w:rsidR="00762CC6" w:rsidRPr="00762CC6">
        <w:rPr>
          <w:i/>
        </w:rPr>
        <w:t>agree?</w:t>
      </w:r>
      <w:proofErr w:type="gramEnd"/>
      <w:r w:rsidR="00762CC6" w:rsidRPr="00762CC6">
        <w:rPr>
          <w:i/>
        </w:rPr>
        <w:t xml:space="preserve"> What documents are most reliable? What are other possible documents?</w:t>
      </w:r>
      <w:r w:rsidR="00762CC6">
        <w:t xml:space="preserve"> </w:t>
      </w:r>
      <w:r w:rsidR="003E49B7">
        <w:t>Students concluded that housing policies beginning in the 1930s and reflected in</w:t>
      </w:r>
      <w:r w:rsidR="009825FB">
        <w:t xml:space="preserve"> recent economic data such as median household wealth and homeownership according to race illustrate the links between</w:t>
      </w:r>
      <w:r w:rsidR="000C7F5D">
        <w:t xml:space="preserve"> </w:t>
      </w:r>
      <w:r w:rsidR="00F22C1C">
        <w:t xml:space="preserve">the </w:t>
      </w:r>
      <w:r w:rsidR="003E49B7">
        <w:t xml:space="preserve">historic </w:t>
      </w:r>
      <w:r w:rsidR="00F22C1C">
        <w:t xml:space="preserve">role of </w:t>
      </w:r>
      <w:r w:rsidR="003E49B7">
        <w:t xml:space="preserve">the federal </w:t>
      </w:r>
      <w:r w:rsidR="000C7F5D">
        <w:t xml:space="preserve">government </w:t>
      </w:r>
      <w:r w:rsidR="0034071A">
        <w:t xml:space="preserve">in </w:t>
      </w:r>
      <w:r w:rsidR="00F22C1C">
        <w:t>fostering</w:t>
      </w:r>
      <w:r w:rsidR="003E49B7">
        <w:t xml:space="preserve"> the birth of American suburbia, the </w:t>
      </w:r>
      <w:r w:rsidR="009825FB">
        <w:t>expansion of the white middle class</w:t>
      </w:r>
      <w:r w:rsidR="003E49B7">
        <w:t>,</w:t>
      </w:r>
      <w:r w:rsidR="009825FB">
        <w:t xml:space="preserve"> and the persistence of racial inequities </w:t>
      </w:r>
      <w:r w:rsidR="00F22C1C">
        <w:t>today.</w:t>
      </w:r>
      <w:r w:rsidR="00762CC6">
        <w:rPr>
          <w:rStyle w:val="EndnoteReference"/>
        </w:rPr>
        <w:endnoteReference w:id="5"/>
      </w:r>
      <w:r w:rsidR="00F22C1C">
        <w:t xml:space="preserve"> </w:t>
      </w:r>
      <w:r w:rsidR="009825FB">
        <w:t xml:space="preserve"> </w:t>
      </w:r>
    </w:p>
    <w:p w:rsidR="00867661" w:rsidRDefault="00496A7A" w:rsidP="0034071A">
      <w:pPr>
        <w:spacing w:line="480" w:lineRule="auto"/>
        <w:ind w:left="360" w:firstLine="360"/>
      </w:pPr>
      <w:r>
        <w:t>After a careful analysis and cla</w:t>
      </w:r>
      <w:bookmarkStart w:id="0" w:name="_GoBack"/>
      <w:bookmarkEnd w:id="0"/>
      <w:r>
        <w:t>ss discussion on the FHA</w:t>
      </w:r>
      <w:r w:rsidR="00F22C1C">
        <w:t>’s</w:t>
      </w:r>
      <w:r>
        <w:t xml:space="preserve"> </w:t>
      </w:r>
      <w:r w:rsidRPr="0034071A">
        <w:rPr>
          <w:i/>
        </w:rPr>
        <w:t>Manual,</w:t>
      </w:r>
      <w:r>
        <w:t xml:space="preserve"> </w:t>
      </w:r>
      <w:r w:rsidR="00D167FC">
        <w:t xml:space="preserve">my </w:t>
      </w:r>
      <w:r w:rsidR="00F22C1C">
        <w:t>students return</w:t>
      </w:r>
      <w:r w:rsidR="003E49B7">
        <w:t>ed</w:t>
      </w:r>
      <w:r>
        <w:t xml:space="preserve"> to the original question about the “relevant issues, origins, images, and larger implications” of the phrase “Black Lives Matter.” </w:t>
      </w:r>
      <w:r w:rsidR="00D167FC">
        <w:t xml:space="preserve"> In addition to reference</w:t>
      </w:r>
      <w:r w:rsidR="00F22C1C">
        <w:t>s</w:t>
      </w:r>
      <w:r w:rsidR="00D167FC">
        <w:t xml:space="preserve"> to the specific incidents mentioned previously, students </w:t>
      </w:r>
      <w:r w:rsidR="00F22C1C">
        <w:t>identifi</w:t>
      </w:r>
      <w:r w:rsidR="00D167FC">
        <w:t xml:space="preserve">ed the importance of a federal “system” of “white privilege” and “institutionalized racism” that reinforced racial segregation in housing and </w:t>
      </w:r>
      <w:r w:rsidR="00BF06D6">
        <w:t xml:space="preserve">the political, legal, and social realities of </w:t>
      </w:r>
      <w:r w:rsidR="00D167FC">
        <w:t>racial economic inequality.</w:t>
      </w:r>
      <w:r w:rsidR="00DD25C6">
        <w:t xml:space="preserve"> </w:t>
      </w:r>
      <w:r w:rsidR="00C07C66">
        <w:t xml:space="preserve">Referencing “a broader sense of racial discrimination,” one student wrote, “Even after their emancipation after the Civil War, African Americans have faced many forces preventing them from living the ‘American Dream.’” </w:t>
      </w:r>
      <w:r w:rsidR="00F22C1C">
        <w:t>St</w:t>
      </w:r>
      <w:r w:rsidR="00594DE0">
        <w:t>udents understood that the</w:t>
      </w:r>
      <w:r w:rsidR="00E93C76">
        <w:t xml:space="preserve"> </w:t>
      </w:r>
      <w:r w:rsidR="00F22C1C">
        <w:t xml:space="preserve">ongoing </w:t>
      </w:r>
      <w:r w:rsidR="00E93C76">
        <w:t xml:space="preserve">struggle for black lives </w:t>
      </w:r>
      <w:r w:rsidR="001A1879">
        <w:t>occurs withi</w:t>
      </w:r>
      <w:r w:rsidR="00594DE0">
        <w:t>n a cultural and physical landscape that</w:t>
      </w:r>
      <w:r w:rsidR="00E93C76">
        <w:t xml:space="preserve"> is hardly accidental or some sort of natural state. Nor is it the product of extremism</w:t>
      </w:r>
      <w:r w:rsidR="00594DE0">
        <w:t xml:space="preserve"> simply destined to be defeated by a story of unfolding American progress.  Instead, t</w:t>
      </w:r>
      <w:r w:rsidR="00F22C1C">
        <w:t xml:space="preserve">he Federal Housing Authority’s </w:t>
      </w:r>
      <w:r w:rsidR="00F22C1C" w:rsidRPr="0034071A">
        <w:rPr>
          <w:i/>
        </w:rPr>
        <w:t>Underwriting</w:t>
      </w:r>
      <w:r w:rsidR="00F22C1C">
        <w:t xml:space="preserve"> </w:t>
      </w:r>
      <w:r w:rsidR="00DD25C6" w:rsidRPr="0034071A">
        <w:rPr>
          <w:i/>
        </w:rPr>
        <w:t>Manual</w:t>
      </w:r>
      <w:r w:rsidR="00DD25C6">
        <w:t xml:space="preserve"> of 1938 provided students with the </w:t>
      </w:r>
      <w:r w:rsidR="005265CB">
        <w:t xml:space="preserve">historical lens to reframe </w:t>
      </w:r>
      <w:proofErr w:type="gramStart"/>
      <w:r w:rsidR="00BF06D6">
        <w:t xml:space="preserve">more recent </w:t>
      </w:r>
      <w:r w:rsidR="00DD25C6">
        <w:t>conflicts</w:t>
      </w:r>
      <w:proofErr w:type="gramEnd"/>
      <w:r w:rsidR="00DD25C6">
        <w:t xml:space="preserve"> over </w:t>
      </w:r>
      <w:r w:rsidR="00BF06D6">
        <w:t xml:space="preserve">race and the </w:t>
      </w:r>
      <w:r w:rsidR="00DD25C6">
        <w:t xml:space="preserve">criminal justice system as </w:t>
      </w:r>
      <w:r w:rsidR="005265CB">
        <w:t xml:space="preserve">part of a larger more complicated narrative that </w:t>
      </w:r>
      <w:r w:rsidR="002F4914">
        <w:t xml:space="preserve">has </w:t>
      </w:r>
      <w:r w:rsidR="00BF06D6">
        <w:t xml:space="preserve">long </w:t>
      </w:r>
      <w:r w:rsidR="005265CB">
        <w:t xml:space="preserve">defined the “American Dream” in ways that directly or indirectly marginalized black lives.  </w:t>
      </w:r>
    </w:p>
    <w:sectPr w:rsidR="00867661">
      <w:headerReference w:type="default" r:id="rId1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17B" w:rsidRDefault="0076617B" w:rsidP="0076617B">
      <w:pPr>
        <w:spacing w:after="0" w:line="240" w:lineRule="auto"/>
      </w:pPr>
      <w:r>
        <w:separator/>
      </w:r>
    </w:p>
  </w:endnote>
  <w:endnote w:type="continuationSeparator" w:id="0">
    <w:p w:rsidR="0076617B" w:rsidRDefault="0076617B" w:rsidP="0076617B">
      <w:pPr>
        <w:spacing w:after="0" w:line="240" w:lineRule="auto"/>
      </w:pPr>
      <w:r>
        <w:continuationSeparator/>
      </w:r>
    </w:p>
  </w:endnote>
  <w:endnote w:id="1">
    <w:p w:rsidR="00711CED" w:rsidRPr="00C31A8B" w:rsidRDefault="00BB34F3">
      <w:pPr>
        <w:pStyle w:val="EndnoteText"/>
        <w:rPr>
          <w:sz w:val="22"/>
          <w:szCs w:val="22"/>
        </w:rPr>
      </w:pPr>
      <w:r w:rsidRPr="00C31A8B">
        <w:rPr>
          <w:sz w:val="22"/>
          <w:szCs w:val="22"/>
        </w:rPr>
        <w:t xml:space="preserve">     </w:t>
      </w:r>
      <w:r w:rsidR="00711CED" w:rsidRPr="00C31A8B">
        <w:rPr>
          <w:rStyle w:val="EndnoteReference"/>
          <w:sz w:val="22"/>
          <w:szCs w:val="22"/>
        </w:rPr>
        <w:endnoteRef/>
      </w:r>
      <w:r w:rsidR="00711CED" w:rsidRPr="00C31A8B">
        <w:rPr>
          <w:sz w:val="22"/>
          <w:szCs w:val="22"/>
        </w:rPr>
        <w:t xml:space="preserve"> </w:t>
      </w:r>
      <w:r w:rsidR="003F5778" w:rsidRPr="00C31A8B">
        <w:rPr>
          <w:sz w:val="22"/>
          <w:szCs w:val="22"/>
        </w:rPr>
        <w:t xml:space="preserve">Federal Housing Administration, </w:t>
      </w:r>
      <w:r w:rsidR="003F5778" w:rsidRPr="00C31A8B">
        <w:rPr>
          <w:i/>
          <w:sz w:val="22"/>
          <w:szCs w:val="22"/>
        </w:rPr>
        <w:t>Underwriting Manual</w:t>
      </w:r>
      <w:r w:rsidR="006F144F" w:rsidRPr="00C31A8B">
        <w:rPr>
          <w:sz w:val="22"/>
          <w:szCs w:val="22"/>
        </w:rPr>
        <w:t xml:space="preserve">: </w:t>
      </w:r>
      <w:r w:rsidR="006F144F" w:rsidRPr="00C31A8B">
        <w:rPr>
          <w:i/>
          <w:sz w:val="22"/>
          <w:szCs w:val="22"/>
        </w:rPr>
        <w:t>Underwriting and Valuation Procedure Under Title II of the National Housing Act</w:t>
      </w:r>
      <w:r w:rsidR="006F144F" w:rsidRPr="00C31A8B">
        <w:rPr>
          <w:sz w:val="22"/>
          <w:szCs w:val="22"/>
        </w:rPr>
        <w:t>, Washington, D.C., February 1938</w:t>
      </w:r>
      <w:r w:rsidR="003F5778" w:rsidRPr="00C31A8B">
        <w:rPr>
          <w:sz w:val="22"/>
          <w:szCs w:val="22"/>
        </w:rPr>
        <w:t xml:space="preserve"> </w:t>
      </w:r>
      <w:r w:rsidRPr="00C31A8B">
        <w:rPr>
          <w:sz w:val="22"/>
          <w:szCs w:val="22"/>
        </w:rPr>
        <w:t xml:space="preserve">(available in the public domain via </w:t>
      </w:r>
      <w:hyperlink r:id="rId1" w:history="1">
        <w:r w:rsidRPr="00C31A8B">
          <w:rPr>
            <w:rStyle w:val="Hyperlink"/>
            <w:sz w:val="22"/>
            <w:szCs w:val="22"/>
          </w:rPr>
          <w:t>www.hathitrust.org</w:t>
        </w:r>
      </w:hyperlink>
      <w:r w:rsidRPr="00C31A8B">
        <w:rPr>
          <w:sz w:val="22"/>
          <w:szCs w:val="22"/>
        </w:rPr>
        <w:t xml:space="preserve">). </w:t>
      </w:r>
    </w:p>
    <w:p w:rsidR="00BB34F3" w:rsidRPr="00C31A8B" w:rsidRDefault="00BB34F3">
      <w:pPr>
        <w:pStyle w:val="EndnoteText"/>
        <w:rPr>
          <w:sz w:val="22"/>
          <w:szCs w:val="22"/>
        </w:rPr>
      </w:pPr>
    </w:p>
  </w:endnote>
  <w:endnote w:id="2">
    <w:p w:rsidR="006F144F" w:rsidRPr="00C31A8B" w:rsidRDefault="00BB34F3">
      <w:pPr>
        <w:pStyle w:val="EndnoteText"/>
        <w:rPr>
          <w:sz w:val="22"/>
          <w:szCs w:val="22"/>
        </w:rPr>
      </w:pPr>
      <w:r w:rsidRPr="00C31A8B">
        <w:rPr>
          <w:sz w:val="22"/>
          <w:szCs w:val="22"/>
        </w:rPr>
        <w:t xml:space="preserve">     </w:t>
      </w:r>
      <w:r w:rsidR="00516E24" w:rsidRPr="00C31A8B">
        <w:rPr>
          <w:rStyle w:val="EndnoteReference"/>
          <w:sz w:val="22"/>
          <w:szCs w:val="22"/>
        </w:rPr>
        <w:endnoteRef/>
      </w:r>
      <w:r w:rsidR="00516E24" w:rsidRPr="00C31A8B">
        <w:rPr>
          <w:sz w:val="22"/>
          <w:szCs w:val="22"/>
        </w:rPr>
        <w:t xml:space="preserve"> </w:t>
      </w:r>
      <w:proofErr w:type="gramStart"/>
      <w:r w:rsidR="00423ADD" w:rsidRPr="00C31A8B">
        <w:rPr>
          <w:i/>
          <w:sz w:val="22"/>
          <w:szCs w:val="22"/>
        </w:rPr>
        <w:t>Underwriting Manual</w:t>
      </w:r>
      <w:r w:rsidR="00423ADD" w:rsidRPr="00C31A8B">
        <w:rPr>
          <w:sz w:val="22"/>
          <w:szCs w:val="22"/>
        </w:rPr>
        <w:t>, p 1412.</w:t>
      </w:r>
      <w:proofErr w:type="gramEnd"/>
      <w:r w:rsidR="00423ADD" w:rsidRPr="00C31A8B">
        <w:rPr>
          <w:sz w:val="22"/>
          <w:szCs w:val="22"/>
        </w:rPr>
        <w:t xml:space="preserve"> </w:t>
      </w:r>
    </w:p>
    <w:p w:rsidR="00423ADD" w:rsidRPr="00C31A8B" w:rsidRDefault="00423ADD">
      <w:pPr>
        <w:pStyle w:val="EndnoteText"/>
        <w:rPr>
          <w:sz w:val="22"/>
          <w:szCs w:val="22"/>
        </w:rPr>
      </w:pPr>
    </w:p>
  </w:endnote>
  <w:endnote w:id="3">
    <w:p w:rsidR="00762CC6" w:rsidRPr="00C31A8B" w:rsidRDefault="00762CC6" w:rsidP="00762CC6">
      <w:pPr>
        <w:pStyle w:val="EndnoteText"/>
        <w:rPr>
          <w:sz w:val="22"/>
          <w:szCs w:val="22"/>
        </w:rPr>
      </w:pPr>
      <w:r w:rsidRPr="00C31A8B">
        <w:rPr>
          <w:sz w:val="22"/>
          <w:szCs w:val="22"/>
        </w:rPr>
        <w:t xml:space="preserve">     </w:t>
      </w:r>
      <w:r w:rsidRPr="00C31A8B">
        <w:rPr>
          <w:rStyle w:val="EndnoteReference"/>
          <w:sz w:val="22"/>
          <w:szCs w:val="22"/>
        </w:rPr>
        <w:endnoteRef/>
      </w:r>
      <w:r w:rsidRPr="00C31A8B">
        <w:rPr>
          <w:sz w:val="22"/>
          <w:szCs w:val="22"/>
        </w:rPr>
        <w:t xml:space="preserve"> </w:t>
      </w:r>
      <w:hyperlink r:id="rId2" w:history="1">
        <w:r w:rsidR="00C07C66" w:rsidRPr="006E7104">
          <w:rPr>
            <w:rStyle w:val="Hyperlink"/>
            <w:sz w:val="22"/>
            <w:szCs w:val="22"/>
          </w:rPr>
          <w:t>Margaret Bourke-White, “The Louisville Flood,” 1937, http://collection.whitney.org/object/8061</w:t>
        </w:r>
      </w:hyperlink>
      <w:r w:rsidR="00D00231">
        <w:rPr>
          <w:sz w:val="22"/>
          <w:szCs w:val="22"/>
        </w:rPr>
        <w:t xml:space="preserve">; </w:t>
      </w:r>
      <w:r w:rsidRPr="00C31A8B">
        <w:rPr>
          <w:sz w:val="22"/>
          <w:szCs w:val="22"/>
        </w:rPr>
        <w:t xml:space="preserve">David Freund, </w:t>
      </w:r>
      <w:r w:rsidRPr="00C31A8B">
        <w:rPr>
          <w:i/>
          <w:sz w:val="22"/>
          <w:szCs w:val="22"/>
        </w:rPr>
        <w:t>Colored Property: State Policy and White Racial Politics in Suburban America</w:t>
      </w:r>
      <w:r w:rsidRPr="00C31A8B">
        <w:rPr>
          <w:sz w:val="22"/>
          <w:szCs w:val="22"/>
        </w:rPr>
        <w:t xml:space="preserve"> (Chicago: University of Chicago Press, 2007); Richard Rothstein, “The Making of Ferguson: Public Policies at the Root of Its Troubles” Economic Policy Institute, October 15, 2014, </w:t>
      </w:r>
      <w:hyperlink r:id="rId3" w:history="1">
        <w:r w:rsidRPr="00C31A8B">
          <w:rPr>
            <w:rStyle w:val="Hyperlink"/>
            <w:sz w:val="22"/>
            <w:szCs w:val="22"/>
          </w:rPr>
          <w:t>http://www.epi.org/publication/making-ferguson/</w:t>
        </w:r>
      </w:hyperlink>
    </w:p>
    <w:p w:rsidR="00762CC6" w:rsidRDefault="00762CC6" w:rsidP="00762CC6">
      <w:pPr>
        <w:pStyle w:val="EndnoteText"/>
      </w:pPr>
    </w:p>
  </w:endnote>
  <w:endnote w:id="4">
    <w:p w:rsidR="00423ADD" w:rsidRPr="00C31A8B" w:rsidRDefault="00423ADD" w:rsidP="00423ADD">
      <w:pPr>
        <w:pStyle w:val="EndnoteText"/>
        <w:rPr>
          <w:sz w:val="22"/>
          <w:szCs w:val="22"/>
        </w:rPr>
      </w:pPr>
      <w:r w:rsidRPr="00C31A8B">
        <w:rPr>
          <w:sz w:val="22"/>
          <w:szCs w:val="22"/>
        </w:rPr>
        <w:t xml:space="preserve">     </w:t>
      </w:r>
      <w:r w:rsidRPr="00C31A8B">
        <w:rPr>
          <w:rStyle w:val="EndnoteReference"/>
          <w:sz w:val="22"/>
          <w:szCs w:val="22"/>
        </w:rPr>
        <w:endnoteRef/>
      </w:r>
      <w:r w:rsidR="00722EE3">
        <w:rPr>
          <w:sz w:val="22"/>
          <w:szCs w:val="22"/>
        </w:rPr>
        <w:t xml:space="preserve"> </w:t>
      </w:r>
      <w:proofErr w:type="gramStart"/>
      <w:r w:rsidRPr="00C31A8B">
        <w:rPr>
          <w:sz w:val="22"/>
          <w:szCs w:val="22"/>
        </w:rPr>
        <w:t>Freund, 141.</w:t>
      </w:r>
      <w:proofErr w:type="gramEnd"/>
      <w:r w:rsidRPr="00C31A8B">
        <w:rPr>
          <w:sz w:val="22"/>
          <w:szCs w:val="22"/>
        </w:rPr>
        <w:t xml:space="preserve"> </w:t>
      </w:r>
    </w:p>
    <w:p w:rsidR="00423ADD" w:rsidRPr="00C31A8B" w:rsidRDefault="00423ADD">
      <w:pPr>
        <w:pStyle w:val="EndnoteText"/>
        <w:rPr>
          <w:sz w:val="22"/>
          <w:szCs w:val="22"/>
        </w:rPr>
      </w:pPr>
    </w:p>
  </w:endnote>
  <w:endnote w:id="5">
    <w:p w:rsidR="00762CC6" w:rsidRDefault="00762CC6" w:rsidP="00762CC6">
      <w:pPr>
        <w:pStyle w:val="EndnoteText"/>
        <w:rPr>
          <w:sz w:val="22"/>
        </w:rPr>
      </w:pPr>
      <w:r>
        <w:t xml:space="preserve">      </w:t>
      </w:r>
      <w:r>
        <w:rPr>
          <w:rStyle w:val="EndnoteReference"/>
        </w:rPr>
        <w:endnoteRef/>
      </w:r>
      <w:r>
        <w:t xml:space="preserve"> </w:t>
      </w:r>
      <w:r w:rsidRPr="00714B6D">
        <w:rPr>
          <w:i/>
          <w:sz w:val="22"/>
        </w:rPr>
        <w:t>Reading Like a Historian</w:t>
      </w:r>
      <w:r w:rsidRPr="00762CC6">
        <w:rPr>
          <w:sz w:val="22"/>
        </w:rPr>
        <w:t xml:space="preserve">, Stanford History Education Group, </w:t>
      </w:r>
      <w:hyperlink r:id="rId4" w:history="1">
        <w:r w:rsidR="00641D27" w:rsidRPr="006E7104">
          <w:rPr>
            <w:rStyle w:val="Hyperlink"/>
            <w:sz w:val="22"/>
          </w:rPr>
          <w:t>https://sheg.stanford.edu/rlh</w:t>
        </w:r>
      </w:hyperlink>
      <w:r w:rsidR="00CF5344">
        <w:rPr>
          <w:sz w:val="22"/>
        </w:rPr>
        <w:t>.</w:t>
      </w:r>
    </w:p>
    <w:p w:rsidR="00641D27" w:rsidRDefault="00641D27" w:rsidP="00762CC6">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17B" w:rsidRDefault="0076617B" w:rsidP="0076617B">
      <w:pPr>
        <w:spacing w:after="0" w:line="240" w:lineRule="auto"/>
      </w:pPr>
      <w:r>
        <w:separator/>
      </w:r>
    </w:p>
  </w:footnote>
  <w:footnote w:type="continuationSeparator" w:id="0">
    <w:p w:rsidR="0076617B" w:rsidRDefault="0076617B" w:rsidP="007661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9371201"/>
      <w:docPartObj>
        <w:docPartGallery w:val="Page Numbers (Top of Page)"/>
        <w:docPartUnique/>
      </w:docPartObj>
    </w:sdtPr>
    <w:sdtEndPr>
      <w:rPr>
        <w:noProof/>
      </w:rPr>
    </w:sdtEndPr>
    <w:sdtContent>
      <w:p w:rsidR="00D60B67" w:rsidRDefault="00D60B67">
        <w:pPr>
          <w:pStyle w:val="Header"/>
          <w:jc w:val="right"/>
        </w:pPr>
        <w:r>
          <w:fldChar w:fldCharType="begin"/>
        </w:r>
        <w:r>
          <w:instrText xml:space="preserve"> PAGE   \* MERGEFORMAT </w:instrText>
        </w:r>
        <w:r>
          <w:fldChar w:fldCharType="separate"/>
        </w:r>
        <w:r w:rsidR="001A1879">
          <w:rPr>
            <w:noProof/>
          </w:rPr>
          <w:t>4</w:t>
        </w:r>
        <w:r>
          <w:rPr>
            <w:noProof/>
          </w:rPr>
          <w:fldChar w:fldCharType="end"/>
        </w:r>
      </w:p>
    </w:sdtContent>
  </w:sdt>
  <w:p w:rsidR="0076617B" w:rsidRPr="00360E9C" w:rsidRDefault="0076617B" w:rsidP="00360E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792513"/>
    <w:multiLevelType w:val="hybridMultilevel"/>
    <w:tmpl w:val="2544F1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7D2"/>
    <w:rsid w:val="00017D8C"/>
    <w:rsid w:val="00063FDC"/>
    <w:rsid w:val="000C67A1"/>
    <w:rsid w:val="000C7F5D"/>
    <w:rsid w:val="001A1879"/>
    <w:rsid w:val="001D7E0B"/>
    <w:rsid w:val="00254A3F"/>
    <w:rsid w:val="002D1842"/>
    <w:rsid w:val="002F261C"/>
    <w:rsid w:val="002F4914"/>
    <w:rsid w:val="003163CD"/>
    <w:rsid w:val="0034071A"/>
    <w:rsid w:val="00346E3B"/>
    <w:rsid w:val="00360E9C"/>
    <w:rsid w:val="0036624E"/>
    <w:rsid w:val="003E49B7"/>
    <w:rsid w:val="003F5778"/>
    <w:rsid w:val="00423ADD"/>
    <w:rsid w:val="00426D5A"/>
    <w:rsid w:val="0047393F"/>
    <w:rsid w:val="00496A7A"/>
    <w:rsid w:val="00516E24"/>
    <w:rsid w:val="005265CB"/>
    <w:rsid w:val="00594DE0"/>
    <w:rsid w:val="00622D7C"/>
    <w:rsid w:val="00633E52"/>
    <w:rsid w:val="00636521"/>
    <w:rsid w:val="00641D27"/>
    <w:rsid w:val="00692031"/>
    <w:rsid w:val="006A0156"/>
    <w:rsid w:val="006D6797"/>
    <w:rsid w:val="006F144F"/>
    <w:rsid w:val="00711CED"/>
    <w:rsid w:val="00714B6D"/>
    <w:rsid w:val="00722EE3"/>
    <w:rsid w:val="00762CC6"/>
    <w:rsid w:val="00764AFC"/>
    <w:rsid w:val="0076617B"/>
    <w:rsid w:val="00867661"/>
    <w:rsid w:val="0089714F"/>
    <w:rsid w:val="008D7CEF"/>
    <w:rsid w:val="00914421"/>
    <w:rsid w:val="0092176C"/>
    <w:rsid w:val="009825FB"/>
    <w:rsid w:val="009B13C7"/>
    <w:rsid w:val="009B2B18"/>
    <w:rsid w:val="009F5EE7"/>
    <w:rsid w:val="00AC72E0"/>
    <w:rsid w:val="00B032EF"/>
    <w:rsid w:val="00B34297"/>
    <w:rsid w:val="00B6121D"/>
    <w:rsid w:val="00BB34F3"/>
    <w:rsid w:val="00BF06D6"/>
    <w:rsid w:val="00C059D5"/>
    <w:rsid w:val="00C07C66"/>
    <w:rsid w:val="00C31A8B"/>
    <w:rsid w:val="00C617D2"/>
    <w:rsid w:val="00CB7D46"/>
    <w:rsid w:val="00CF5344"/>
    <w:rsid w:val="00D00231"/>
    <w:rsid w:val="00D167FC"/>
    <w:rsid w:val="00D60B67"/>
    <w:rsid w:val="00D97B00"/>
    <w:rsid w:val="00DD25C6"/>
    <w:rsid w:val="00E93C76"/>
    <w:rsid w:val="00F22C1C"/>
    <w:rsid w:val="00F237D9"/>
    <w:rsid w:val="00F25861"/>
    <w:rsid w:val="00FE4A3C"/>
    <w:rsid w:val="00FF3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A7A"/>
    <w:pPr>
      <w:ind w:left="720"/>
      <w:contextualSpacing/>
    </w:pPr>
  </w:style>
  <w:style w:type="paragraph" w:styleId="BalloonText">
    <w:name w:val="Balloon Text"/>
    <w:basedOn w:val="Normal"/>
    <w:link w:val="BalloonTextChar"/>
    <w:uiPriority w:val="99"/>
    <w:semiHidden/>
    <w:unhideWhenUsed/>
    <w:rsid w:val="00496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A7A"/>
    <w:rPr>
      <w:rFonts w:ascii="Tahoma" w:hAnsi="Tahoma" w:cs="Tahoma"/>
      <w:sz w:val="16"/>
      <w:szCs w:val="16"/>
    </w:rPr>
  </w:style>
  <w:style w:type="paragraph" w:styleId="Header">
    <w:name w:val="header"/>
    <w:basedOn w:val="Normal"/>
    <w:link w:val="HeaderChar"/>
    <w:uiPriority w:val="99"/>
    <w:unhideWhenUsed/>
    <w:rsid w:val="00766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17B"/>
  </w:style>
  <w:style w:type="paragraph" w:styleId="Footer">
    <w:name w:val="footer"/>
    <w:basedOn w:val="Normal"/>
    <w:link w:val="FooterChar"/>
    <w:uiPriority w:val="99"/>
    <w:unhideWhenUsed/>
    <w:rsid w:val="00766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17B"/>
  </w:style>
  <w:style w:type="paragraph" w:styleId="EndnoteText">
    <w:name w:val="endnote text"/>
    <w:basedOn w:val="Normal"/>
    <w:link w:val="EndnoteTextChar"/>
    <w:uiPriority w:val="99"/>
    <w:semiHidden/>
    <w:unhideWhenUsed/>
    <w:rsid w:val="00711C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1CED"/>
    <w:rPr>
      <w:sz w:val="20"/>
      <w:szCs w:val="20"/>
    </w:rPr>
  </w:style>
  <w:style w:type="character" w:styleId="EndnoteReference">
    <w:name w:val="endnote reference"/>
    <w:basedOn w:val="DefaultParagraphFont"/>
    <w:uiPriority w:val="99"/>
    <w:semiHidden/>
    <w:unhideWhenUsed/>
    <w:rsid w:val="00711CED"/>
    <w:rPr>
      <w:vertAlign w:val="superscript"/>
    </w:rPr>
  </w:style>
  <w:style w:type="paragraph" w:styleId="FootnoteText">
    <w:name w:val="footnote text"/>
    <w:basedOn w:val="Normal"/>
    <w:link w:val="FootnoteTextChar"/>
    <w:uiPriority w:val="99"/>
    <w:semiHidden/>
    <w:unhideWhenUsed/>
    <w:rsid w:val="00711C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CED"/>
    <w:rPr>
      <w:sz w:val="20"/>
      <w:szCs w:val="20"/>
    </w:rPr>
  </w:style>
  <w:style w:type="character" w:styleId="FootnoteReference">
    <w:name w:val="footnote reference"/>
    <w:basedOn w:val="DefaultParagraphFont"/>
    <w:uiPriority w:val="99"/>
    <w:semiHidden/>
    <w:unhideWhenUsed/>
    <w:rsid w:val="00711CED"/>
    <w:rPr>
      <w:vertAlign w:val="superscript"/>
    </w:rPr>
  </w:style>
  <w:style w:type="paragraph" w:styleId="NoSpacing">
    <w:name w:val="No Spacing"/>
    <w:uiPriority w:val="1"/>
    <w:qFormat/>
    <w:rsid w:val="003F5778"/>
    <w:pPr>
      <w:spacing w:after="0" w:line="240" w:lineRule="auto"/>
    </w:pPr>
  </w:style>
  <w:style w:type="character" w:styleId="Hyperlink">
    <w:name w:val="Hyperlink"/>
    <w:basedOn w:val="DefaultParagraphFont"/>
    <w:uiPriority w:val="99"/>
    <w:unhideWhenUsed/>
    <w:rsid w:val="00BB34F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6A7A"/>
    <w:pPr>
      <w:ind w:left="720"/>
      <w:contextualSpacing/>
    </w:pPr>
  </w:style>
  <w:style w:type="paragraph" w:styleId="BalloonText">
    <w:name w:val="Balloon Text"/>
    <w:basedOn w:val="Normal"/>
    <w:link w:val="BalloonTextChar"/>
    <w:uiPriority w:val="99"/>
    <w:semiHidden/>
    <w:unhideWhenUsed/>
    <w:rsid w:val="00496A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6A7A"/>
    <w:rPr>
      <w:rFonts w:ascii="Tahoma" w:hAnsi="Tahoma" w:cs="Tahoma"/>
      <w:sz w:val="16"/>
      <w:szCs w:val="16"/>
    </w:rPr>
  </w:style>
  <w:style w:type="paragraph" w:styleId="Header">
    <w:name w:val="header"/>
    <w:basedOn w:val="Normal"/>
    <w:link w:val="HeaderChar"/>
    <w:uiPriority w:val="99"/>
    <w:unhideWhenUsed/>
    <w:rsid w:val="007661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17B"/>
  </w:style>
  <w:style w:type="paragraph" w:styleId="Footer">
    <w:name w:val="footer"/>
    <w:basedOn w:val="Normal"/>
    <w:link w:val="FooterChar"/>
    <w:uiPriority w:val="99"/>
    <w:unhideWhenUsed/>
    <w:rsid w:val="007661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17B"/>
  </w:style>
  <w:style w:type="paragraph" w:styleId="EndnoteText">
    <w:name w:val="endnote text"/>
    <w:basedOn w:val="Normal"/>
    <w:link w:val="EndnoteTextChar"/>
    <w:uiPriority w:val="99"/>
    <w:semiHidden/>
    <w:unhideWhenUsed/>
    <w:rsid w:val="00711C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1CED"/>
    <w:rPr>
      <w:sz w:val="20"/>
      <w:szCs w:val="20"/>
    </w:rPr>
  </w:style>
  <w:style w:type="character" w:styleId="EndnoteReference">
    <w:name w:val="endnote reference"/>
    <w:basedOn w:val="DefaultParagraphFont"/>
    <w:uiPriority w:val="99"/>
    <w:semiHidden/>
    <w:unhideWhenUsed/>
    <w:rsid w:val="00711CED"/>
    <w:rPr>
      <w:vertAlign w:val="superscript"/>
    </w:rPr>
  </w:style>
  <w:style w:type="paragraph" w:styleId="FootnoteText">
    <w:name w:val="footnote text"/>
    <w:basedOn w:val="Normal"/>
    <w:link w:val="FootnoteTextChar"/>
    <w:uiPriority w:val="99"/>
    <w:semiHidden/>
    <w:unhideWhenUsed/>
    <w:rsid w:val="00711C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CED"/>
    <w:rPr>
      <w:sz w:val="20"/>
      <w:szCs w:val="20"/>
    </w:rPr>
  </w:style>
  <w:style w:type="character" w:styleId="FootnoteReference">
    <w:name w:val="footnote reference"/>
    <w:basedOn w:val="DefaultParagraphFont"/>
    <w:uiPriority w:val="99"/>
    <w:semiHidden/>
    <w:unhideWhenUsed/>
    <w:rsid w:val="00711CED"/>
    <w:rPr>
      <w:vertAlign w:val="superscript"/>
    </w:rPr>
  </w:style>
  <w:style w:type="paragraph" w:styleId="NoSpacing">
    <w:name w:val="No Spacing"/>
    <w:uiPriority w:val="1"/>
    <w:qFormat/>
    <w:rsid w:val="003F5778"/>
    <w:pPr>
      <w:spacing w:after="0" w:line="240" w:lineRule="auto"/>
    </w:pPr>
  </w:style>
  <w:style w:type="character" w:styleId="Hyperlink">
    <w:name w:val="Hyperlink"/>
    <w:basedOn w:val="DefaultParagraphFont"/>
    <w:uiPriority w:val="99"/>
    <w:unhideWhenUsed/>
    <w:rsid w:val="00BB34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_rels/endnotes.xml.rels><?xml version="1.0" encoding="UTF-8" standalone="yes"?>
<Relationships xmlns="http://schemas.openxmlformats.org/package/2006/relationships"><Relationship Id="rId3" Type="http://schemas.openxmlformats.org/officeDocument/2006/relationships/hyperlink" Target="http://www.epi.org/publication/making-ferguson/" TargetMode="External"/><Relationship Id="rId2" Type="http://schemas.openxmlformats.org/officeDocument/2006/relationships/hyperlink" Target="Margaret%20Bourke-White,%20" TargetMode="External"/><Relationship Id="rId1" Type="http://schemas.openxmlformats.org/officeDocument/2006/relationships/hyperlink" Target="http://www.hathitrust.org" TargetMode="External"/><Relationship Id="rId4" Type="http://schemas.openxmlformats.org/officeDocument/2006/relationships/hyperlink" Target="https://sheg.stanford.edu/rl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1AD5CD-6EEF-438B-B9C2-BB9E6AC07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880</Words>
  <Characters>5021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2016-09-08T13:30:00Z</dcterms:created>
  <dcterms:modified xsi:type="dcterms:W3CDTF">2016-09-08T22:05:00Z</dcterms:modified>
</cp:coreProperties>
</file>